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18" w:rsidRDefault="00E92A18" w:rsidP="003D77F9">
      <w:pPr>
        <w:pStyle w:val="Titre"/>
      </w:pPr>
      <w:r>
        <w:t xml:space="preserve">BTS SIO – </w:t>
      </w:r>
      <w:r w:rsidR="00571896">
        <w:t xml:space="preserve">Le </w:t>
      </w:r>
      <w:r w:rsidR="00571896" w:rsidRPr="003D77F9">
        <w:t>grand</w:t>
      </w:r>
      <w:r w:rsidR="00571896">
        <w:t xml:space="preserve"> Chelem d’EDM</w:t>
      </w:r>
    </w:p>
    <w:p w:rsidR="00E92A18" w:rsidRDefault="00E92A18" w:rsidP="00E92A18"/>
    <w:p w:rsidR="003D77F9" w:rsidRDefault="003D77F9" w:rsidP="00E92A18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1945640</wp:posOffset>
            </wp:positionH>
            <wp:positionV relativeFrom="paragraph">
              <wp:posOffset>5715</wp:posOffset>
            </wp:positionV>
            <wp:extent cx="2705100" cy="1403783"/>
            <wp:effectExtent l="19050" t="0" r="0" b="0"/>
            <wp:wrapNone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403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7F9" w:rsidRDefault="003D77F9" w:rsidP="00E92A18"/>
    <w:p w:rsidR="003D77F9" w:rsidRDefault="003D77F9" w:rsidP="00E92A18"/>
    <w:p w:rsidR="003D77F9" w:rsidRDefault="003D77F9" w:rsidP="00E92A18"/>
    <w:p w:rsidR="003D77F9" w:rsidRDefault="003D77F9" w:rsidP="00E92A18"/>
    <w:p w:rsidR="003D77F9" w:rsidRDefault="003D77F9" w:rsidP="00E92A18"/>
    <w:p w:rsidR="003D77F9" w:rsidRDefault="003D77F9" w:rsidP="00E92A18"/>
    <w:p w:rsidR="003D77F9" w:rsidRDefault="003D77F9" w:rsidP="00E92A18"/>
    <w:p w:rsidR="003D77F9" w:rsidRDefault="003D77F9" w:rsidP="00E92A18"/>
    <w:p w:rsidR="00E92A18" w:rsidRDefault="00E92A18" w:rsidP="00E92A18">
      <w:r w:rsidRPr="002234AD">
        <w:rPr>
          <w:b/>
        </w:rPr>
        <w:t>Auteur de l’idée</w:t>
      </w:r>
      <w:r>
        <w:t xml:space="preserve"> : </w:t>
      </w:r>
      <w:r>
        <w:tab/>
        <w:t>Aurélie Guillon</w:t>
      </w:r>
    </w:p>
    <w:p w:rsidR="00E92A18" w:rsidRDefault="00E92A18" w:rsidP="00E92A18">
      <w:pPr>
        <w:ind w:left="1416" w:firstLine="708"/>
      </w:pPr>
      <w:r>
        <w:t xml:space="preserve">Agrégée d’Économie Gestion </w:t>
      </w:r>
    </w:p>
    <w:p w:rsidR="00E92A18" w:rsidRDefault="00E92A18" w:rsidP="00E92A18">
      <w:pPr>
        <w:ind w:left="1416" w:firstLine="708"/>
      </w:pPr>
      <w:r>
        <w:t>Enseignante au Lycée Le Castel (21000 DIJON)</w:t>
      </w:r>
    </w:p>
    <w:p w:rsidR="00571896" w:rsidRDefault="00571896" w:rsidP="00E92A18">
      <w:pPr>
        <w:ind w:left="1416" w:firstLine="708"/>
      </w:pPr>
    </w:p>
    <w:p w:rsidR="0090643D" w:rsidRDefault="0090643D" w:rsidP="00E92A18">
      <w:pPr>
        <w:ind w:left="1416" w:firstLine="708"/>
      </w:pPr>
    </w:p>
    <w:p w:rsidR="00E92A18" w:rsidRPr="00DB6659" w:rsidRDefault="00E92A18" w:rsidP="00DB6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4BACC6" w:themeFill="accent5"/>
        <w:jc w:val="center"/>
        <w:rPr>
          <w:b/>
          <w:color w:val="FFFFFF" w:themeColor="background1"/>
        </w:rPr>
      </w:pPr>
      <w:r w:rsidRPr="00DB6659">
        <w:rPr>
          <w:b/>
          <w:color w:val="FFFFFF" w:themeColor="background1"/>
        </w:rPr>
        <w:t>FINALITE</w:t>
      </w:r>
    </w:p>
    <w:p w:rsidR="00E92A18" w:rsidRDefault="0090643D" w:rsidP="00906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Jeu sérieux conçu</w:t>
      </w:r>
      <w:r w:rsidR="00552E50">
        <w:t>s</w:t>
      </w:r>
      <w:r w:rsidR="00E92A18">
        <w:t xml:space="preserve"> pour permettre aux étudiants de BTS SIO de réviser l’ensemble du programme d’économie-droit-management de manière ludique et conviviale.</w:t>
      </w:r>
    </w:p>
    <w:p w:rsidR="00E92A18" w:rsidRDefault="00E92A18" w:rsidP="0090643D"/>
    <w:p w:rsidR="003D77F9" w:rsidRDefault="003D77F9" w:rsidP="00E92A18"/>
    <w:p w:rsidR="0090643D" w:rsidRDefault="0090643D" w:rsidP="00E92A18"/>
    <w:p w:rsidR="00E92A18" w:rsidRDefault="00790560" w:rsidP="00E92A18">
      <w:r>
        <w:rPr>
          <w:b/>
        </w:rPr>
        <w:t>Période</w:t>
      </w:r>
      <w:r w:rsidR="00E92A18" w:rsidRPr="002234AD">
        <w:rPr>
          <w:b/>
        </w:rPr>
        <w:t xml:space="preserve"> de conception</w:t>
      </w:r>
      <w:r w:rsidR="00E92A18">
        <w:t xml:space="preserve"> : </w:t>
      </w:r>
      <w:r w:rsidR="00E92A18">
        <w:tab/>
        <w:t xml:space="preserve">Du 15/10/2015 au </w:t>
      </w:r>
      <w:r w:rsidR="0090643D">
        <w:t>10/01/2017</w:t>
      </w:r>
    </w:p>
    <w:p w:rsidR="0090643D" w:rsidRDefault="0090643D" w:rsidP="00E92A18"/>
    <w:p w:rsidR="00E92A18" w:rsidRDefault="00E92A18" w:rsidP="00F434B3">
      <w:pPr>
        <w:ind w:left="2832" w:hanging="2832"/>
      </w:pPr>
      <w:r w:rsidRPr="002234AD">
        <w:rPr>
          <w:b/>
        </w:rPr>
        <w:t>Test</w:t>
      </w:r>
      <w:r w:rsidR="00790560">
        <w:rPr>
          <w:b/>
        </w:rPr>
        <w:t>s</w:t>
      </w:r>
      <w:r w:rsidRPr="002234AD">
        <w:rPr>
          <w:b/>
        </w:rPr>
        <w:t xml:space="preserve"> en classe</w:t>
      </w:r>
      <w:r>
        <w:t xml:space="preserve"> : </w:t>
      </w:r>
      <w:r>
        <w:tab/>
      </w:r>
      <w:r w:rsidR="0090643D">
        <w:t xml:space="preserve">- </w:t>
      </w:r>
      <w:r>
        <w:t>Une partie des questions ont été proposé</w:t>
      </w:r>
      <w:r w:rsidR="00E20749">
        <w:t>es</w:t>
      </w:r>
      <w:r>
        <w:t xml:space="preserve"> à titre de test aux étudiants de 2TSIO du lycée Le Castel</w:t>
      </w:r>
      <w:r w:rsidR="00F434B3">
        <w:t> :</w:t>
      </w:r>
      <w:r>
        <w:t xml:space="preserve"> le</w:t>
      </w:r>
      <w:r w:rsidR="00790560">
        <w:t>s</w:t>
      </w:r>
      <w:r>
        <w:t xml:space="preserve"> 12/02/2016</w:t>
      </w:r>
      <w:r w:rsidR="00790560">
        <w:t>, 27/04/2016</w:t>
      </w:r>
      <w:r w:rsidR="0090643D">
        <w:t xml:space="preserve">, </w:t>
      </w:r>
      <w:r w:rsidR="00790560">
        <w:t>02/05/2016</w:t>
      </w:r>
      <w:r w:rsidR="00E20749">
        <w:t>.</w:t>
      </w:r>
    </w:p>
    <w:p w:rsidR="0090643D" w:rsidRDefault="0090643D" w:rsidP="00F434B3">
      <w:pPr>
        <w:ind w:left="2832" w:hanging="2832"/>
      </w:pPr>
      <w:r>
        <w:tab/>
        <w:t>- La version finalisée du jeu a été proposée aux étudiants de 2TSIO du Lycée Le Castel le 15/12/2016.</w:t>
      </w:r>
    </w:p>
    <w:p w:rsidR="0090643D" w:rsidRDefault="0090643D" w:rsidP="00F434B3">
      <w:pPr>
        <w:ind w:left="2832" w:hanging="2832"/>
      </w:pPr>
    </w:p>
    <w:p w:rsidR="00E92A18" w:rsidRDefault="00E92A18" w:rsidP="00413878">
      <w:pPr>
        <w:ind w:left="2832" w:hanging="2832"/>
      </w:pPr>
      <w:r w:rsidRPr="002234AD">
        <w:rPr>
          <w:b/>
        </w:rPr>
        <w:t>Public concerné </w:t>
      </w:r>
      <w:r>
        <w:t>:</w:t>
      </w:r>
      <w:r>
        <w:tab/>
        <w:t>Principalement des étudiants de BTS TERTIAIRE de 2</w:t>
      </w:r>
      <w:r w:rsidRPr="002234AD">
        <w:rPr>
          <w:vertAlign w:val="superscript"/>
        </w:rPr>
        <w:t>ème</w:t>
      </w:r>
      <w:r>
        <w:t xml:space="preserve"> année (ensemble des cartes)</w:t>
      </w:r>
    </w:p>
    <w:p w:rsidR="00E92A18" w:rsidRDefault="00E92A18" w:rsidP="00F434B3">
      <w:pPr>
        <w:ind w:left="2832"/>
      </w:pPr>
      <w:r>
        <w:t>Adaptation possible du jeu pour des étudiants de BTS TERTIAIRE de 1</w:t>
      </w:r>
      <w:r w:rsidRPr="002234AD">
        <w:rPr>
          <w:vertAlign w:val="superscript"/>
        </w:rPr>
        <w:t>ère</w:t>
      </w:r>
      <w:r>
        <w:t xml:space="preserve"> année (avec tri des cartes)</w:t>
      </w:r>
    </w:p>
    <w:p w:rsidR="00F434B3" w:rsidRDefault="00F434B3" w:rsidP="00E92A18">
      <w:pPr>
        <w:rPr>
          <w:b/>
        </w:rPr>
      </w:pPr>
    </w:p>
    <w:p w:rsidR="00E92A18" w:rsidRDefault="00E92A18" w:rsidP="00E92A18">
      <w:r w:rsidRPr="002234AD">
        <w:rPr>
          <w:b/>
        </w:rPr>
        <w:t>Discipline concernée</w:t>
      </w:r>
      <w:r>
        <w:t xml:space="preserve"> : </w:t>
      </w:r>
      <w:r>
        <w:tab/>
      </w:r>
      <w:r w:rsidR="00F434B3">
        <w:tab/>
      </w:r>
      <w:r>
        <w:t>U3 – Analyse économique, juridique et managériale des services informatiques</w:t>
      </w:r>
    </w:p>
    <w:p w:rsidR="00E92A18" w:rsidRDefault="00E92A18" w:rsidP="00E92A18"/>
    <w:p w:rsidR="003D77F9" w:rsidRDefault="003D77F9" w:rsidP="00E92A18"/>
    <w:p w:rsidR="00E92A18" w:rsidRPr="00357881" w:rsidRDefault="00E92A18" w:rsidP="00E92A18">
      <w:pPr>
        <w:jc w:val="center"/>
        <w:rPr>
          <w:b/>
          <w:sz w:val="28"/>
          <w:szCs w:val="28"/>
        </w:rPr>
      </w:pPr>
      <w:r w:rsidRPr="00357881">
        <w:rPr>
          <w:b/>
          <w:sz w:val="28"/>
          <w:szCs w:val="28"/>
        </w:rPr>
        <w:t>* * *</w:t>
      </w:r>
    </w:p>
    <w:p w:rsidR="00E92A18" w:rsidRDefault="00E92A18" w:rsidP="00E92A18">
      <w:pPr>
        <w:rPr>
          <w:b/>
        </w:rPr>
      </w:pPr>
      <w:r w:rsidRPr="002234AD">
        <w:rPr>
          <w:b/>
        </w:rPr>
        <w:t xml:space="preserve">OBJECTIFS </w:t>
      </w:r>
    </w:p>
    <w:p w:rsidR="007F5A6F" w:rsidRPr="002234AD" w:rsidRDefault="007F5A6F" w:rsidP="00E92A18">
      <w:pPr>
        <w:rPr>
          <w:b/>
        </w:rPr>
      </w:pPr>
    </w:p>
    <w:tbl>
      <w:tblPr>
        <w:tblW w:w="0" w:type="auto"/>
        <w:tblLook w:val="04A0"/>
      </w:tblPr>
      <w:tblGrid>
        <w:gridCol w:w="5172"/>
        <w:gridCol w:w="5172"/>
      </w:tblGrid>
      <w:tr w:rsidR="00E92A18" w:rsidRPr="0000759B" w:rsidTr="00F434B3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48DA5" w:themeFill="accent5" w:themeFillShade="CC"/>
            <w:vAlign w:val="center"/>
          </w:tcPr>
          <w:p w:rsidR="00E92A18" w:rsidRPr="00781BED" w:rsidRDefault="00E92A18" w:rsidP="00F434B3">
            <w:pPr>
              <w:jc w:val="center"/>
              <w:rPr>
                <w:b/>
                <w:bCs/>
                <w:color w:val="FFFFFF" w:themeColor="background1"/>
              </w:rPr>
            </w:pPr>
            <w:r w:rsidRPr="00781BED">
              <w:rPr>
                <w:b/>
                <w:bCs/>
                <w:color w:val="FFFFFF" w:themeColor="background1"/>
              </w:rPr>
              <w:t>OBJECTIFS DISCIPLINAIRES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48DA5" w:themeFill="accent5" w:themeFillShade="CC"/>
            <w:vAlign w:val="center"/>
          </w:tcPr>
          <w:p w:rsidR="00E92A18" w:rsidRPr="00781BED" w:rsidRDefault="00E92A18" w:rsidP="00F434B3">
            <w:pPr>
              <w:jc w:val="center"/>
              <w:rPr>
                <w:b/>
                <w:bCs/>
                <w:color w:val="FFFFFF" w:themeColor="background1"/>
              </w:rPr>
            </w:pPr>
            <w:r w:rsidRPr="00781BED">
              <w:rPr>
                <w:b/>
                <w:bCs/>
                <w:color w:val="FFFFFF" w:themeColor="background1"/>
              </w:rPr>
              <w:t>OBJECTIFS METHODOLOGIQUES</w:t>
            </w:r>
          </w:p>
        </w:tc>
      </w:tr>
      <w:tr w:rsidR="00E92A18" w:rsidTr="00F434B3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A18" w:rsidRPr="00F434B3" w:rsidRDefault="00E92A18" w:rsidP="00D37F3E">
            <w:pPr>
              <w:rPr>
                <w:bCs/>
                <w:color w:val="000000"/>
              </w:rPr>
            </w:pPr>
            <w:r w:rsidRPr="00F434B3">
              <w:rPr>
                <w:bCs/>
                <w:color w:val="000000"/>
              </w:rPr>
              <w:t>- Revoir les notions étudiées pendant les 2 années de formation aussi bien en économie-management qu’en droit.</w:t>
            </w:r>
          </w:p>
          <w:p w:rsidR="00E92A18" w:rsidRPr="00F434B3" w:rsidRDefault="00E92A18" w:rsidP="00D37F3E">
            <w:pPr>
              <w:rPr>
                <w:bCs/>
                <w:color w:val="000000"/>
              </w:rPr>
            </w:pPr>
            <w:r w:rsidRPr="00F434B3">
              <w:rPr>
                <w:bCs/>
                <w:color w:val="000000"/>
              </w:rPr>
              <w:t>- Être capable de répondre à des questions d’ordre général sur le programme comme à des mises en situation concrètes (cas pratiques).</w:t>
            </w:r>
          </w:p>
          <w:p w:rsidR="00E92A18" w:rsidRPr="00F434B3" w:rsidRDefault="00E92A18" w:rsidP="00D37F3E">
            <w:pPr>
              <w:rPr>
                <w:bCs/>
                <w:color w:val="000000"/>
              </w:rPr>
            </w:pPr>
            <w:r w:rsidRPr="00F434B3">
              <w:rPr>
                <w:bCs/>
                <w:color w:val="000000"/>
              </w:rPr>
              <w:t>- Être capable de passer rapidement de l’économie-management au droit, du programme de 1</w:t>
            </w:r>
            <w:r w:rsidRPr="00F434B3">
              <w:rPr>
                <w:bCs/>
                <w:color w:val="000000"/>
                <w:vertAlign w:val="superscript"/>
              </w:rPr>
              <w:t>ère</w:t>
            </w:r>
            <w:r w:rsidRPr="00F434B3">
              <w:rPr>
                <w:bCs/>
                <w:color w:val="000000"/>
              </w:rPr>
              <w:t xml:space="preserve"> année au programme de 2</w:t>
            </w:r>
            <w:r w:rsidRPr="00F434B3">
              <w:rPr>
                <w:bCs/>
                <w:color w:val="000000"/>
                <w:vertAlign w:val="superscript"/>
              </w:rPr>
              <w:t>ème</w:t>
            </w:r>
            <w:r w:rsidRPr="00F434B3">
              <w:rPr>
                <w:bCs/>
                <w:color w:val="000000"/>
              </w:rPr>
              <w:t xml:space="preserve"> année et d’un thème à l’autre.</w:t>
            </w:r>
          </w:p>
          <w:p w:rsidR="00E92A18" w:rsidRPr="007F5A6F" w:rsidRDefault="00E92A18" w:rsidP="00D37F3E">
            <w:pPr>
              <w:rPr>
                <w:bCs/>
                <w:color w:val="000000"/>
              </w:rPr>
            </w:pPr>
            <w:r w:rsidRPr="00F434B3">
              <w:rPr>
                <w:bCs/>
                <w:color w:val="000000"/>
              </w:rPr>
              <w:t xml:space="preserve">- Permettre aux étudiants d’évaluer leurs points forts et leurs points faibles sur le programme pour orienter les révisions finales </w:t>
            </w:r>
            <w:r w:rsidR="00790560" w:rsidRPr="00F434B3">
              <w:rPr>
                <w:bCs/>
                <w:color w:val="000000"/>
              </w:rPr>
              <w:t>en vu de l’examen</w:t>
            </w:r>
            <w:r w:rsidRPr="00F434B3">
              <w:rPr>
                <w:bCs/>
                <w:color w:val="000000"/>
              </w:rPr>
              <w:t>.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A18" w:rsidRPr="00F434B3" w:rsidRDefault="00E92A18" w:rsidP="00D37F3E">
            <w:pPr>
              <w:rPr>
                <w:color w:val="000000"/>
              </w:rPr>
            </w:pPr>
            <w:r w:rsidRPr="00F434B3">
              <w:rPr>
                <w:color w:val="000000"/>
              </w:rPr>
              <w:t>- Réviser de manière ludique.</w:t>
            </w:r>
          </w:p>
          <w:p w:rsidR="00E92A18" w:rsidRPr="00F434B3" w:rsidRDefault="00E92A18" w:rsidP="00D37F3E">
            <w:pPr>
              <w:rPr>
                <w:color w:val="000000"/>
              </w:rPr>
            </w:pPr>
            <w:r w:rsidRPr="00F434B3">
              <w:rPr>
                <w:color w:val="000000"/>
              </w:rPr>
              <w:t>- Travailler le programme sous différentes formes : définition, questions, vrai/faux, cas pratiques, pour obliger à la gymnastique d’esprit.</w:t>
            </w:r>
          </w:p>
          <w:p w:rsidR="00E92A18" w:rsidRPr="00F434B3" w:rsidRDefault="00E92A18" w:rsidP="00D37F3E">
            <w:pPr>
              <w:rPr>
                <w:color w:val="000000"/>
              </w:rPr>
            </w:pPr>
            <w:r w:rsidRPr="00F434B3">
              <w:rPr>
                <w:color w:val="000000"/>
              </w:rPr>
              <w:t xml:space="preserve">- Travailler en </w:t>
            </w:r>
            <w:r w:rsidR="00790560" w:rsidRPr="00F434B3">
              <w:rPr>
                <w:color w:val="000000"/>
              </w:rPr>
              <w:t>équipe</w:t>
            </w:r>
            <w:r w:rsidRPr="00F434B3">
              <w:rPr>
                <w:color w:val="000000"/>
              </w:rPr>
              <w:t>.</w:t>
            </w:r>
          </w:p>
          <w:p w:rsidR="00E92A18" w:rsidRPr="00F434B3" w:rsidRDefault="00E92A18" w:rsidP="00D37F3E">
            <w:pPr>
              <w:rPr>
                <w:color w:val="000000"/>
              </w:rPr>
            </w:pPr>
            <w:r w:rsidRPr="00F434B3">
              <w:rPr>
                <w:color w:val="000000"/>
              </w:rPr>
              <w:t>- Développer des stratégies de coopération et/ou de compétition.</w:t>
            </w:r>
          </w:p>
          <w:p w:rsidR="00E92A18" w:rsidRPr="00F434B3" w:rsidRDefault="00E92A18" w:rsidP="00D37F3E">
            <w:pPr>
              <w:rPr>
                <w:color w:val="000000"/>
              </w:rPr>
            </w:pPr>
            <w:r w:rsidRPr="00F434B3">
              <w:rPr>
                <w:color w:val="000000"/>
              </w:rPr>
              <w:t>- Comprendre les questions posées à partir d’un énoncé oral.</w:t>
            </w:r>
          </w:p>
          <w:p w:rsidR="00E92A18" w:rsidRPr="00F434B3" w:rsidRDefault="00E92A18" w:rsidP="00D37F3E">
            <w:pPr>
              <w:rPr>
                <w:color w:val="000000"/>
              </w:rPr>
            </w:pPr>
            <w:r w:rsidRPr="00F434B3">
              <w:rPr>
                <w:color w:val="000000"/>
              </w:rPr>
              <w:t>- Développer un raisonnement organisé pour obtenir la réponse adéquate.</w:t>
            </w:r>
          </w:p>
        </w:tc>
      </w:tr>
    </w:tbl>
    <w:p w:rsidR="003D77F9" w:rsidRDefault="003D77F9">
      <w:pPr>
        <w:jc w:val="left"/>
        <w:rPr>
          <w:b/>
        </w:rPr>
      </w:pPr>
      <w:r>
        <w:rPr>
          <w:b/>
        </w:rPr>
        <w:br w:type="page"/>
      </w:r>
    </w:p>
    <w:p w:rsidR="00E92A18" w:rsidRDefault="00E92A18" w:rsidP="00E92A18">
      <w:pPr>
        <w:rPr>
          <w:b/>
        </w:rPr>
      </w:pPr>
      <w:r w:rsidRPr="000B5E78">
        <w:rPr>
          <w:b/>
        </w:rPr>
        <w:lastRenderedPageBreak/>
        <w:t>SUPPORT</w:t>
      </w:r>
      <w:r w:rsidR="00DB6659">
        <w:rPr>
          <w:b/>
        </w:rPr>
        <w:t>S</w:t>
      </w:r>
    </w:p>
    <w:p w:rsidR="004B2710" w:rsidRDefault="004B2710" w:rsidP="004B2710">
      <w:pPr>
        <w:numPr>
          <w:ilvl w:val="0"/>
          <w:numId w:val="7"/>
        </w:numPr>
      </w:pPr>
      <w:r>
        <w:t xml:space="preserve">1 Plateau de jeu (Format A3 et sur support cartonné conseillé – conçu pour jouer jusqu’à 6 </w:t>
      </w:r>
      <w:r w:rsidR="00DB6659">
        <w:t>équipes)</w:t>
      </w:r>
    </w:p>
    <w:p w:rsidR="004B2710" w:rsidRDefault="004B2710" w:rsidP="004B2710">
      <w:pPr>
        <w:numPr>
          <w:ilvl w:val="0"/>
          <w:numId w:val="7"/>
        </w:numPr>
      </w:pPr>
      <w:r>
        <w:t>6 pions</w:t>
      </w:r>
    </w:p>
    <w:p w:rsidR="004B2710" w:rsidRDefault="004B2710" w:rsidP="004B2710">
      <w:pPr>
        <w:numPr>
          <w:ilvl w:val="0"/>
          <w:numId w:val="7"/>
        </w:numPr>
      </w:pPr>
      <w:r>
        <w:t>1 Dé et 1 chronomètre (non fourni)</w:t>
      </w:r>
    </w:p>
    <w:p w:rsidR="004B2710" w:rsidRDefault="0090643D" w:rsidP="004B2710">
      <w:pPr>
        <w:numPr>
          <w:ilvl w:val="0"/>
          <w:numId w:val="7"/>
        </w:numPr>
      </w:pPr>
      <w:r>
        <w:t>6 paquets de cartes à jouer (73</w:t>
      </w:r>
      <w:r w:rsidR="004B2710">
        <w:t>2 questions au total)</w:t>
      </w:r>
    </w:p>
    <w:p w:rsidR="004B2710" w:rsidRDefault="00037801" w:rsidP="004B2710">
      <w:pPr>
        <w:numPr>
          <w:ilvl w:val="1"/>
          <w:numId w:val="7"/>
        </w:numPr>
      </w:pPr>
      <w:r>
        <w:t xml:space="preserve">Bleu : </w:t>
      </w:r>
      <w:r w:rsidR="0090643D">
        <w:tab/>
      </w:r>
      <w:r w:rsidR="0090643D">
        <w:tab/>
      </w:r>
      <w:r>
        <w:t>Economie</w:t>
      </w:r>
      <w:r>
        <w:tab/>
      </w:r>
      <w:r>
        <w:tab/>
      </w:r>
      <w:r>
        <w:tab/>
      </w:r>
      <w:r>
        <w:tab/>
        <w:t>132</w:t>
      </w:r>
      <w:r w:rsidR="004B2710">
        <w:t xml:space="preserve"> questions</w:t>
      </w:r>
    </w:p>
    <w:p w:rsidR="004B2710" w:rsidRDefault="004B2710" w:rsidP="004B2710">
      <w:pPr>
        <w:numPr>
          <w:ilvl w:val="1"/>
          <w:numId w:val="7"/>
        </w:numPr>
      </w:pPr>
      <w:r>
        <w:t xml:space="preserve">Rose : </w:t>
      </w:r>
      <w:r w:rsidR="0090643D">
        <w:tab/>
      </w:r>
      <w:r w:rsidR="0090643D">
        <w:tab/>
      </w:r>
      <w:r>
        <w:t>Droit du travail</w:t>
      </w:r>
      <w:r>
        <w:tab/>
      </w:r>
      <w:r>
        <w:tab/>
      </w:r>
      <w:r>
        <w:tab/>
      </w:r>
      <w:r>
        <w:tab/>
        <w:t>13</w:t>
      </w:r>
      <w:r w:rsidR="00037801">
        <w:t>8</w:t>
      </w:r>
      <w:r>
        <w:t xml:space="preserve"> questions</w:t>
      </w:r>
    </w:p>
    <w:p w:rsidR="004B2710" w:rsidRDefault="004B2710" w:rsidP="004B2710">
      <w:pPr>
        <w:numPr>
          <w:ilvl w:val="1"/>
          <w:numId w:val="7"/>
        </w:numPr>
      </w:pPr>
      <w:r>
        <w:t xml:space="preserve">Jaune : </w:t>
      </w:r>
      <w:r w:rsidR="0090643D">
        <w:tab/>
      </w:r>
      <w:r w:rsidR="0090643D">
        <w:tab/>
      </w:r>
      <w:r>
        <w:t>Principes généraux du droit</w:t>
      </w:r>
      <w:r>
        <w:tab/>
      </w:r>
      <w:r>
        <w:tab/>
        <w:t>94 questions</w:t>
      </w:r>
    </w:p>
    <w:p w:rsidR="004B2710" w:rsidRDefault="004B2710" w:rsidP="004B2710">
      <w:pPr>
        <w:numPr>
          <w:ilvl w:val="1"/>
          <w:numId w:val="7"/>
        </w:numPr>
      </w:pPr>
      <w:r>
        <w:t xml:space="preserve">Bleu ciel : </w:t>
      </w:r>
      <w:r w:rsidR="0090643D">
        <w:tab/>
      </w:r>
      <w:r>
        <w:t>Droit de la propriété intellectuelle</w:t>
      </w:r>
      <w:r>
        <w:tab/>
        <w:t>1</w:t>
      </w:r>
      <w:r w:rsidR="00037801">
        <w:t>22</w:t>
      </w:r>
      <w:r>
        <w:t xml:space="preserve"> questions</w:t>
      </w:r>
    </w:p>
    <w:p w:rsidR="004B2710" w:rsidRDefault="004B2710" w:rsidP="004B2710">
      <w:pPr>
        <w:numPr>
          <w:ilvl w:val="1"/>
          <w:numId w:val="7"/>
        </w:numPr>
      </w:pPr>
      <w:r>
        <w:t xml:space="preserve">Vert : </w:t>
      </w:r>
      <w:r w:rsidR="0090643D">
        <w:tab/>
      </w:r>
      <w:r w:rsidR="0090643D">
        <w:tab/>
      </w:r>
      <w:r>
        <w:t>Droit des contrats</w:t>
      </w:r>
      <w:r>
        <w:tab/>
      </w:r>
      <w:r>
        <w:tab/>
      </w:r>
      <w:r>
        <w:tab/>
        <w:t>138 questions</w:t>
      </w:r>
    </w:p>
    <w:p w:rsidR="004B2710" w:rsidRDefault="004B2710" w:rsidP="004B2710">
      <w:pPr>
        <w:numPr>
          <w:ilvl w:val="1"/>
          <w:numId w:val="7"/>
        </w:numPr>
      </w:pPr>
      <w:r>
        <w:t xml:space="preserve">Orange : </w:t>
      </w:r>
      <w:r w:rsidR="0090643D">
        <w:tab/>
      </w:r>
      <w:r>
        <w:t>Management</w:t>
      </w:r>
      <w:r>
        <w:tab/>
      </w:r>
      <w:r>
        <w:tab/>
      </w:r>
      <w:r>
        <w:tab/>
      </w:r>
      <w:r>
        <w:tab/>
        <w:t>108 questions</w:t>
      </w:r>
    </w:p>
    <w:p w:rsidR="004B2710" w:rsidRDefault="004B2710" w:rsidP="004B2710">
      <w:pPr>
        <w:numPr>
          <w:ilvl w:val="0"/>
          <w:numId w:val="7"/>
        </w:numPr>
      </w:pPr>
      <w:r>
        <w:t>1 Guide mémoire des thèmes de chaque rubrique</w:t>
      </w:r>
    </w:p>
    <w:p w:rsidR="004B2710" w:rsidRDefault="004B2710" w:rsidP="004B2710">
      <w:pPr>
        <w:numPr>
          <w:ilvl w:val="0"/>
          <w:numId w:val="7"/>
        </w:numPr>
      </w:pPr>
      <w:r>
        <w:t xml:space="preserve">6 </w:t>
      </w:r>
      <w:r w:rsidR="00122770">
        <w:t>cartons de stockage des jetons gagnés au cours de la partie (1 par équipe)</w:t>
      </w:r>
    </w:p>
    <w:p w:rsidR="004B2710" w:rsidRDefault="004B2710" w:rsidP="004B2710">
      <w:pPr>
        <w:numPr>
          <w:ilvl w:val="0"/>
          <w:numId w:val="7"/>
        </w:numPr>
      </w:pPr>
      <w:r>
        <w:t>Des jetons pour chaque thème du jeu</w:t>
      </w:r>
    </w:p>
    <w:p w:rsidR="004B2710" w:rsidRDefault="004B2710" w:rsidP="004B2710">
      <w:pPr>
        <w:numPr>
          <w:ilvl w:val="0"/>
          <w:numId w:val="7"/>
        </w:numPr>
      </w:pPr>
      <w:r>
        <w:t>1 carte de score</w:t>
      </w:r>
    </w:p>
    <w:p w:rsidR="004B2710" w:rsidRDefault="004B2710" w:rsidP="004B2710">
      <w:pPr>
        <w:numPr>
          <w:ilvl w:val="0"/>
          <w:numId w:val="7"/>
        </w:numPr>
      </w:pPr>
      <w:r>
        <w:t xml:space="preserve">1 fiche de révision par étudiant </w:t>
      </w:r>
    </w:p>
    <w:p w:rsidR="00E92A18" w:rsidRPr="000B5E78" w:rsidRDefault="00E92A18" w:rsidP="00E92A18">
      <w:pPr>
        <w:rPr>
          <w:b/>
        </w:rPr>
      </w:pPr>
    </w:p>
    <w:p w:rsidR="004B2710" w:rsidRDefault="004B2710" w:rsidP="004B2710">
      <w:r>
        <w:t>Les étudiants sont répartis par équipe de 2</w:t>
      </w:r>
      <w:r w:rsidR="0090643D">
        <w:t xml:space="preserve"> ou 3 étudiants</w:t>
      </w:r>
      <w:r>
        <w:t xml:space="preserve"> (idéalement en mélangeant les niveaux de compétence des étudiants pour que leurs raisonnements et connaissances se complètent).</w:t>
      </w:r>
    </w:p>
    <w:p w:rsidR="004B2710" w:rsidRDefault="004B2710" w:rsidP="004B2710">
      <w:r>
        <w:t>Ensuite, suivre les règles proposées dans le document complémentaire intitulé « Règles du Grand Chelem de l’EDM ».</w:t>
      </w:r>
    </w:p>
    <w:p w:rsidR="004B2710" w:rsidRDefault="004B2710" w:rsidP="00E92A18"/>
    <w:p w:rsidR="00E92A18" w:rsidRDefault="00EB6F95" w:rsidP="00E92A18">
      <w:r>
        <w:t xml:space="preserve">Dans les classes comptant 24 étudiants, </w:t>
      </w:r>
      <w:r w:rsidR="002762A8">
        <w:t>2 à 3</w:t>
      </w:r>
      <w:r>
        <w:t xml:space="preserve"> plateaux de jeux </w:t>
      </w:r>
      <w:r w:rsidR="00790560">
        <w:t>seront</w:t>
      </w:r>
      <w:r>
        <w:t xml:space="preserve"> nécessaires. Dans les classes à 35, il faudra utiliser 4</w:t>
      </w:r>
      <w:r w:rsidR="00790560">
        <w:t xml:space="preserve"> à 6</w:t>
      </w:r>
      <w:r>
        <w:t xml:space="preserve"> plateaux de jeu</w:t>
      </w:r>
      <w:r w:rsidR="00790560">
        <w:t xml:space="preserve"> en fonction du nombre d’étudiants que vous souhaitez placer autour de la table</w:t>
      </w:r>
      <w:r>
        <w:t>.</w:t>
      </w:r>
      <w:r w:rsidR="00790560">
        <w:t xml:space="preserve"> L’objectif est de créer une certaine fluidité pendant la séance afin de permettre à chaque équipe de répondre à de nombreuses questions.</w:t>
      </w:r>
    </w:p>
    <w:p w:rsidR="0090643D" w:rsidRDefault="0090643D" w:rsidP="00E92A18"/>
    <w:p w:rsidR="004A750E" w:rsidRDefault="004A750E" w:rsidP="00E92A18"/>
    <w:p w:rsidR="00E92A18" w:rsidRPr="00161092" w:rsidRDefault="00E92A18" w:rsidP="00E92A18">
      <w:pPr>
        <w:rPr>
          <w:b/>
        </w:rPr>
      </w:pPr>
      <w:r w:rsidRPr="00161092">
        <w:rPr>
          <w:b/>
        </w:rPr>
        <w:t>RETOUR SUR EXPERIENCE</w:t>
      </w:r>
    </w:p>
    <w:p w:rsidR="0090643D" w:rsidRDefault="0090643D" w:rsidP="00E92A18"/>
    <w:p w:rsidR="00E92A18" w:rsidRDefault="004A750E" w:rsidP="00E92A18">
      <w:r>
        <w:t xml:space="preserve">Le jeu </w:t>
      </w:r>
      <w:r w:rsidR="00790560">
        <w:t>ayant été</w:t>
      </w:r>
      <w:r>
        <w:t xml:space="preserve"> testé en classe</w:t>
      </w:r>
      <w:r w:rsidR="00552E50">
        <w:t>, voici les retours enregistrés auprès des étudiants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700"/>
      </w:tblGrid>
      <w:tr w:rsidR="00E92A18" w:rsidRPr="00F501D4" w:rsidTr="0090643D">
        <w:tc>
          <w:tcPr>
            <w:tcW w:w="4644" w:type="dxa"/>
            <w:shd w:val="clear" w:color="auto" w:fill="348DA5" w:themeFill="accent5" w:themeFillShade="CC"/>
          </w:tcPr>
          <w:p w:rsidR="00E92A18" w:rsidRPr="00781BED" w:rsidRDefault="00E92A18" w:rsidP="00D37F3E">
            <w:pPr>
              <w:jc w:val="center"/>
              <w:rPr>
                <w:b/>
                <w:bCs/>
                <w:color w:val="FFFFFF" w:themeColor="background1"/>
              </w:rPr>
            </w:pPr>
            <w:r w:rsidRPr="00781BED">
              <w:rPr>
                <w:b/>
                <w:bCs/>
                <w:color w:val="FFFFFF" w:themeColor="background1"/>
              </w:rPr>
              <w:t>ASPECTS POSITIFS</w:t>
            </w:r>
          </w:p>
        </w:tc>
        <w:tc>
          <w:tcPr>
            <w:tcW w:w="5700" w:type="dxa"/>
            <w:shd w:val="clear" w:color="auto" w:fill="348DA5" w:themeFill="accent5" w:themeFillShade="CC"/>
          </w:tcPr>
          <w:p w:rsidR="00E92A18" w:rsidRPr="00781BED" w:rsidRDefault="00E92A18" w:rsidP="00D37F3E">
            <w:pPr>
              <w:jc w:val="center"/>
              <w:rPr>
                <w:b/>
                <w:bCs/>
                <w:color w:val="FFFFFF" w:themeColor="background1"/>
              </w:rPr>
            </w:pPr>
            <w:r w:rsidRPr="00781BED">
              <w:rPr>
                <w:b/>
                <w:bCs/>
                <w:color w:val="FFFFFF" w:themeColor="background1"/>
              </w:rPr>
              <w:t>ASPECT A AMELIORER</w:t>
            </w:r>
          </w:p>
        </w:tc>
      </w:tr>
      <w:tr w:rsidR="00E92A18" w:rsidTr="0090643D">
        <w:tc>
          <w:tcPr>
            <w:tcW w:w="4644" w:type="dxa"/>
            <w:shd w:val="clear" w:color="auto" w:fill="auto"/>
          </w:tcPr>
          <w:p w:rsidR="00E92A18" w:rsidRPr="001C175A" w:rsidRDefault="00E92A18" w:rsidP="00E92A18">
            <w:pPr>
              <w:numPr>
                <w:ilvl w:val="0"/>
                <w:numId w:val="4"/>
              </w:numPr>
              <w:ind w:right="136"/>
              <w:rPr>
                <w:bCs/>
                <w:color w:val="000000"/>
              </w:rPr>
            </w:pPr>
            <w:r w:rsidRPr="001C175A">
              <w:rPr>
                <w:bCs/>
                <w:color w:val="000000"/>
              </w:rPr>
              <w:t>Les étudiants ont apprécié cette forme ludique de révision</w:t>
            </w:r>
            <w:r w:rsidR="004A750E">
              <w:rPr>
                <w:bCs/>
                <w:color w:val="000000"/>
              </w:rPr>
              <w:t>.</w:t>
            </w:r>
          </w:p>
          <w:p w:rsidR="00E92A18" w:rsidRPr="001C175A" w:rsidRDefault="00E92A18" w:rsidP="00E92A18">
            <w:pPr>
              <w:numPr>
                <w:ilvl w:val="0"/>
                <w:numId w:val="4"/>
              </w:numPr>
              <w:ind w:right="136"/>
              <w:rPr>
                <w:bCs/>
                <w:color w:val="000000"/>
              </w:rPr>
            </w:pPr>
            <w:r w:rsidRPr="001C175A">
              <w:rPr>
                <w:bCs/>
                <w:color w:val="000000"/>
              </w:rPr>
              <w:t>Les étudiants se sont auto-évalués</w:t>
            </w:r>
            <w:r w:rsidR="004A750E">
              <w:rPr>
                <w:bCs/>
                <w:color w:val="000000"/>
              </w:rPr>
              <w:t>, dans un esprit de compétition mais</w:t>
            </w:r>
            <w:r w:rsidRPr="001C175A">
              <w:rPr>
                <w:bCs/>
                <w:color w:val="000000"/>
              </w:rPr>
              <w:t xml:space="preserve"> avec rigueur et bienveillance.</w:t>
            </w:r>
          </w:p>
          <w:p w:rsidR="00E92A18" w:rsidRPr="001C175A" w:rsidRDefault="00E92A18" w:rsidP="00E92A18">
            <w:pPr>
              <w:numPr>
                <w:ilvl w:val="0"/>
                <w:numId w:val="4"/>
              </w:numPr>
              <w:ind w:right="136"/>
              <w:rPr>
                <w:bCs/>
                <w:color w:val="000000"/>
              </w:rPr>
            </w:pPr>
            <w:r w:rsidRPr="001C175A">
              <w:rPr>
                <w:bCs/>
                <w:color w:val="000000"/>
              </w:rPr>
              <w:t xml:space="preserve">Les étudiants ont développé des stratégies de coopération : </w:t>
            </w:r>
            <w:r w:rsidR="00552E50">
              <w:rPr>
                <w:bCs/>
                <w:color w:val="000000"/>
              </w:rPr>
              <w:t>ceux</w:t>
            </w:r>
            <w:r w:rsidRPr="001C175A">
              <w:rPr>
                <w:bCs/>
                <w:color w:val="000000"/>
              </w:rPr>
              <w:t xml:space="preserve"> maîtrisant la réponse à la question posée ont cherché des moyens de faire découvrir la réponse à leur camarade : ré-explication de la question, orientation vers la partie du programme évaluée, rappel d’une anecdote,… tous les étudiants </w:t>
            </w:r>
            <w:r w:rsidR="004A750E">
              <w:rPr>
                <w:bCs/>
                <w:color w:val="000000"/>
              </w:rPr>
              <w:t xml:space="preserve">autour du plateau de jeu </w:t>
            </w:r>
            <w:r w:rsidRPr="001C175A">
              <w:rPr>
                <w:bCs/>
                <w:color w:val="000000"/>
              </w:rPr>
              <w:t>ont donc travaillé sur l’ensemble des questions tiré</w:t>
            </w:r>
            <w:r w:rsidR="00552E50">
              <w:rPr>
                <w:bCs/>
                <w:color w:val="000000"/>
              </w:rPr>
              <w:t>e</w:t>
            </w:r>
            <w:r w:rsidRPr="001C175A">
              <w:rPr>
                <w:bCs/>
                <w:color w:val="000000"/>
              </w:rPr>
              <w:t>s au sort au cours du jeu.</w:t>
            </w:r>
          </w:p>
          <w:p w:rsidR="00E92A18" w:rsidRPr="00DB6659" w:rsidRDefault="00552E50" w:rsidP="00D37F3E">
            <w:pPr>
              <w:numPr>
                <w:ilvl w:val="0"/>
                <w:numId w:val="4"/>
              </w:numPr>
              <w:ind w:right="13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Echanges entre les </w:t>
            </w:r>
            <w:r w:rsidR="00E92A18" w:rsidRPr="001C175A">
              <w:rPr>
                <w:bCs/>
                <w:color w:val="000000"/>
              </w:rPr>
              <w:t>étudiants dans un autre cadre de discussion.</w:t>
            </w:r>
          </w:p>
        </w:tc>
        <w:tc>
          <w:tcPr>
            <w:tcW w:w="5700" w:type="dxa"/>
            <w:shd w:val="clear" w:color="auto" w:fill="auto"/>
          </w:tcPr>
          <w:p w:rsidR="004A750E" w:rsidRDefault="004A750E" w:rsidP="00E92A18">
            <w:pPr>
              <w:numPr>
                <w:ilvl w:val="0"/>
                <w:numId w:val="4"/>
              </w:numPr>
              <w:ind w:right="136"/>
              <w:rPr>
                <w:color w:val="000000"/>
              </w:rPr>
            </w:pPr>
            <w:r>
              <w:rPr>
                <w:color w:val="000000"/>
              </w:rPr>
              <w:t xml:space="preserve">Les étudiants attendent </w:t>
            </w:r>
            <w:r w:rsidR="00552E50">
              <w:rPr>
                <w:color w:val="000000"/>
              </w:rPr>
              <w:t xml:space="preserve">parfois </w:t>
            </w:r>
            <w:r>
              <w:rPr>
                <w:color w:val="000000"/>
              </w:rPr>
              <w:t>la réponse exacte inscrite sur la carte et sont donc très exigeants.</w:t>
            </w:r>
          </w:p>
          <w:p w:rsidR="004A750E" w:rsidRDefault="004A750E" w:rsidP="004A750E">
            <w:pPr>
              <w:ind w:left="720" w:right="136"/>
              <w:rPr>
                <w:color w:val="000000"/>
              </w:rPr>
            </w:pPr>
            <w:r>
              <w:rPr>
                <w:color w:val="000000"/>
              </w:rPr>
              <w:t>2 raisons principales :</w:t>
            </w:r>
          </w:p>
          <w:p w:rsidR="004A750E" w:rsidRDefault="004A750E" w:rsidP="004A750E">
            <w:pPr>
              <w:ind w:left="720" w:right="136"/>
              <w:rPr>
                <w:color w:val="000000"/>
              </w:rPr>
            </w:pPr>
            <w:r>
              <w:rPr>
                <w:color w:val="000000"/>
              </w:rPr>
              <w:t xml:space="preserve">1/ Leur manque de maîtrise de </w:t>
            </w:r>
            <w:r w:rsidR="00552E50">
              <w:rPr>
                <w:color w:val="000000"/>
              </w:rPr>
              <w:t xml:space="preserve">la notion questionnée </w:t>
            </w:r>
            <w:r>
              <w:rPr>
                <w:color w:val="000000"/>
              </w:rPr>
              <w:t>les obligent à s’appuyer sur la réponse inscrite sur la carte.</w:t>
            </w:r>
          </w:p>
          <w:p w:rsidR="004A750E" w:rsidRDefault="004A750E" w:rsidP="004A750E">
            <w:pPr>
              <w:ind w:left="720" w:right="136"/>
              <w:rPr>
                <w:color w:val="000000"/>
              </w:rPr>
            </w:pPr>
            <w:r>
              <w:rPr>
                <w:color w:val="000000"/>
              </w:rPr>
              <w:t>2/ La volonté de ne pas laisser l’équipe adverse gagner.</w:t>
            </w:r>
          </w:p>
          <w:p w:rsidR="00790560" w:rsidRDefault="00790560" w:rsidP="004A750E">
            <w:pPr>
              <w:ind w:left="720" w:right="136"/>
              <w:rPr>
                <w:color w:val="000000"/>
              </w:rPr>
            </w:pPr>
            <w:r>
              <w:rPr>
                <w:color w:val="000000"/>
              </w:rPr>
              <w:t>A nous de veiller au bon déroulement de la partie et de leur rappeler qu’il faut avant tout rechercher à compréhension du concept plutôt qu’une réponse mot pour mot.</w:t>
            </w:r>
          </w:p>
          <w:p w:rsidR="0090643D" w:rsidRDefault="0090643D" w:rsidP="00E92A18">
            <w:pPr>
              <w:numPr>
                <w:ilvl w:val="0"/>
                <w:numId w:val="4"/>
              </w:numPr>
              <w:ind w:right="136"/>
              <w:rPr>
                <w:b/>
                <w:color w:val="000000"/>
              </w:rPr>
            </w:pPr>
            <w:r w:rsidRPr="0090643D">
              <w:rPr>
                <w:b/>
                <w:color w:val="000000"/>
              </w:rPr>
              <w:t>Les étudiants préfèrent être plus nombreux par équipe mais que chaque plateau de jeu regroupe un nombre restreint d’équipe (environ 4) pour que les tours de jeu soient plus rapide</w:t>
            </w:r>
            <w:r>
              <w:rPr>
                <w:b/>
                <w:color w:val="000000"/>
              </w:rPr>
              <w:t>s</w:t>
            </w:r>
            <w:r w:rsidRPr="0090643D">
              <w:rPr>
                <w:b/>
                <w:color w:val="000000"/>
              </w:rPr>
              <w:t>. Cela évite le décrochage et l’ennui des équipes qui attendent leur tour. En outre, cela donne davantage de chance à chaque équipe de trouver la bonne réponse à la question posée.</w:t>
            </w:r>
          </w:p>
          <w:p w:rsidR="00E92A18" w:rsidRPr="00781BED" w:rsidRDefault="0090643D" w:rsidP="0090643D">
            <w:pPr>
              <w:numPr>
                <w:ilvl w:val="0"/>
                <w:numId w:val="4"/>
              </w:numPr>
              <w:ind w:right="136"/>
            </w:pPr>
            <w:r w:rsidRPr="00781BED">
              <w:rPr>
                <w:color w:val="000000"/>
              </w:rPr>
              <w:t xml:space="preserve">Cette activité </w:t>
            </w:r>
            <w:r>
              <w:rPr>
                <w:color w:val="000000"/>
              </w:rPr>
              <w:t>pourrait</w:t>
            </w:r>
            <w:r w:rsidRPr="00781BED">
              <w:rPr>
                <w:color w:val="000000"/>
              </w:rPr>
              <w:t xml:space="preserve"> lasser les étudiants au-delà de 3 séances de 2h, si ces séances sont concentrées sur la fin de l’année.</w:t>
            </w:r>
          </w:p>
        </w:tc>
      </w:tr>
    </w:tbl>
    <w:p w:rsidR="0018222E" w:rsidRPr="0018222E" w:rsidRDefault="0018222E" w:rsidP="00E92A18">
      <w:pPr>
        <w:rPr>
          <w:i/>
        </w:rPr>
      </w:pPr>
      <w:r w:rsidRPr="0018222E">
        <w:rPr>
          <w:b/>
        </w:rPr>
        <w:lastRenderedPageBreak/>
        <w:t>FICHIERS MIS A DISPOSITION</w:t>
      </w:r>
      <w:r w:rsidR="00DB6659">
        <w:rPr>
          <w:b/>
        </w:rPr>
        <w:t xml:space="preserve"> </w:t>
      </w:r>
      <w:r w:rsidR="00DB6659" w:rsidRPr="00DB6659">
        <w:rPr>
          <w:i/>
        </w:rPr>
        <w:t>(</w:t>
      </w:r>
      <w:r w:rsidRPr="00DB6659">
        <w:rPr>
          <w:i/>
        </w:rPr>
        <w:t>E</w:t>
      </w:r>
      <w:r w:rsidRPr="0018222E">
        <w:rPr>
          <w:i/>
        </w:rPr>
        <w:t>n version noir et blanc et en version couleur</w:t>
      </w:r>
      <w:r w:rsidR="00DB6659">
        <w:rPr>
          <w:i/>
        </w:rPr>
        <w:t>)</w:t>
      </w:r>
    </w:p>
    <w:p w:rsidR="0018222E" w:rsidRDefault="0018222E" w:rsidP="0018222E">
      <w:pPr>
        <w:pStyle w:val="Paragraphedeliste"/>
        <w:numPr>
          <w:ilvl w:val="0"/>
          <w:numId w:val="5"/>
        </w:numPr>
      </w:pPr>
      <w:r>
        <w:t>Une fiche pédagogique</w:t>
      </w:r>
    </w:p>
    <w:p w:rsidR="0018222E" w:rsidRDefault="0018222E" w:rsidP="0018222E">
      <w:pPr>
        <w:pStyle w:val="Paragraphedeliste"/>
        <w:numPr>
          <w:ilvl w:val="0"/>
          <w:numId w:val="5"/>
        </w:numPr>
      </w:pPr>
      <w:r>
        <w:t>Les règles du jeu</w:t>
      </w:r>
    </w:p>
    <w:p w:rsidR="0018222E" w:rsidRDefault="007F5A6F" w:rsidP="0018222E">
      <w:pPr>
        <w:pStyle w:val="Paragraphedeliste"/>
        <w:numPr>
          <w:ilvl w:val="0"/>
          <w:numId w:val="5"/>
        </w:numPr>
      </w:pPr>
      <w:r>
        <w:t>Le m</w:t>
      </w:r>
      <w:r w:rsidR="0018222E">
        <w:t>atériel de jeu</w:t>
      </w:r>
    </w:p>
    <w:p w:rsidR="0018222E" w:rsidRDefault="0018222E" w:rsidP="0018222E">
      <w:pPr>
        <w:pStyle w:val="Paragraphedeliste"/>
        <w:numPr>
          <w:ilvl w:val="0"/>
          <w:numId w:val="5"/>
        </w:numPr>
      </w:pPr>
      <w:r>
        <w:t>6 Fichiers de questions</w:t>
      </w:r>
    </w:p>
    <w:p w:rsidR="003D501C" w:rsidRDefault="003D501C" w:rsidP="003D501C"/>
    <w:p w:rsidR="003D501C" w:rsidRDefault="003D501C" w:rsidP="003D501C"/>
    <w:p w:rsidR="003D501C" w:rsidRPr="003D501C" w:rsidRDefault="003D501C" w:rsidP="003D501C">
      <w:pPr>
        <w:rPr>
          <w:b/>
        </w:rPr>
      </w:pPr>
      <w:r w:rsidRPr="003D501C">
        <w:rPr>
          <w:b/>
        </w:rPr>
        <w:t>LE JEU TESTE PAR DES ETUDIANTS DE 2TSIO</w:t>
      </w:r>
    </w:p>
    <w:p w:rsidR="003D501C" w:rsidRDefault="003D501C" w:rsidP="003D501C"/>
    <w:p w:rsidR="003D501C" w:rsidRDefault="003D501C" w:rsidP="003D501C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676172" cy="3506258"/>
            <wp:effectExtent l="0" t="590550" r="0" b="570442"/>
            <wp:docPr id="1" name="Image 1" descr="C:\Users\Aurélie\Desktop\2016-12-15- Noël 2TSIO\DSC033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urélie\Desktop\2016-12-15- Noël 2TSIO\DSC0337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678006" cy="3507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01C" w:rsidRDefault="003D501C" w:rsidP="003D501C">
      <w:pPr>
        <w:rPr>
          <w:noProof/>
          <w:lang w:eastAsia="fr-FR"/>
        </w:rPr>
      </w:pPr>
    </w:p>
    <w:p w:rsidR="003D501C" w:rsidRDefault="003D501C" w:rsidP="003D501C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988790" cy="2990850"/>
            <wp:effectExtent l="19050" t="0" r="0" b="0"/>
            <wp:docPr id="3" name="Image 3" descr="C:\Users\Aurélie\Desktop\2016-12-15- Noël 2TSIO\DSC03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urélie\Desktop\2016-12-15- Noël 2TSIO\DSC0337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859" cy="2990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501C" w:rsidSect="00870CAA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4E2" w:rsidRDefault="001654E2" w:rsidP="00B15C9F">
      <w:r>
        <w:separator/>
      </w:r>
    </w:p>
  </w:endnote>
  <w:endnote w:type="continuationSeparator" w:id="1">
    <w:p w:rsidR="001654E2" w:rsidRDefault="001654E2" w:rsidP="00B15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CAA" w:rsidRPr="00870CAA" w:rsidRDefault="00870CAA" w:rsidP="00870CAA">
    <w:pPr>
      <w:pStyle w:val="Pieddepage"/>
      <w:tabs>
        <w:tab w:val="clear" w:pos="9072"/>
        <w:tab w:val="right" w:pos="10260"/>
      </w:tabs>
      <w:rPr>
        <w:rFonts w:cs="Arial"/>
        <w:szCs w:val="18"/>
      </w:rPr>
    </w:pPr>
    <w:r w:rsidRPr="00870CAA">
      <w:rPr>
        <w:rFonts w:cs="Arial"/>
        <w:szCs w:val="18"/>
      </w:rPr>
      <w:t>Mme Guillon</w:t>
    </w:r>
    <w:r w:rsidRPr="00870CAA">
      <w:rPr>
        <w:rFonts w:cs="Arial"/>
        <w:szCs w:val="18"/>
      </w:rPr>
      <w:tab/>
    </w:r>
    <w:r w:rsidRPr="00870CAA">
      <w:rPr>
        <w:rFonts w:cs="Arial"/>
        <w:szCs w:val="18"/>
      </w:rPr>
      <w:tab/>
      <w:t xml:space="preserve">Page </w:t>
    </w:r>
    <w:r w:rsidR="00FA42C5" w:rsidRPr="00870CAA">
      <w:rPr>
        <w:rFonts w:cs="Arial"/>
        <w:szCs w:val="18"/>
      </w:rPr>
      <w:fldChar w:fldCharType="begin"/>
    </w:r>
    <w:r w:rsidRPr="00870CAA">
      <w:rPr>
        <w:rFonts w:cs="Arial"/>
        <w:szCs w:val="18"/>
      </w:rPr>
      <w:instrText xml:space="preserve"> PAGE </w:instrText>
    </w:r>
    <w:r w:rsidR="00FA42C5" w:rsidRPr="00870CAA">
      <w:rPr>
        <w:rFonts w:cs="Arial"/>
        <w:szCs w:val="18"/>
      </w:rPr>
      <w:fldChar w:fldCharType="separate"/>
    </w:r>
    <w:r w:rsidR="003D501C">
      <w:rPr>
        <w:rFonts w:cs="Arial"/>
        <w:noProof/>
        <w:szCs w:val="18"/>
      </w:rPr>
      <w:t>2</w:t>
    </w:r>
    <w:r w:rsidR="00FA42C5" w:rsidRPr="00870CAA">
      <w:rPr>
        <w:rFonts w:cs="Arial"/>
        <w:szCs w:val="18"/>
      </w:rPr>
      <w:fldChar w:fldCharType="end"/>
    </w:r>
    <w:r w:rsidRPr="00870CAA">
      <w:rPr>
        <w:rFonts w:cs="Arial"/>
        <w:szCs w:val="18"/>
      </w:rPr>
      <w:t xml:space="preserve"> sur </w:t>
    </w:r>
    <w:r w:rsidR="00FA42C5" w:rsidRPr="00870CAA">
      <w:rPr>
        <w:rFonts w:cs="Arial"/>
        <w:szCs w:val="18"/>
      </w:rPr>
      <w:fldChar w:fldCharType="begin"/>
    </w:r>
    <w:r w:rsidRPr="00870CAA">
      <w:rPr>
        <w:rFonts w:cs="Arial"/>
        <w:szCs w:val="18"/>
      </w:rPr>
      <w:instrText xml:space="preserve"> NUMPAGES </w:instrText>
    </w:r>
    <w:r w:rsidR="00FA42C5" w:rsidRPr="00870CAA">
      <w:rPr>
        <w:rFonts w:cs="Arial"/>
        <w:szCs w:val="18"/>
      </w:rPr>
      <w:fldChar w:fldCharType="separate"/>
    </w:r>
    <w:r w:rsidR="003D501C">
      <w:rPr>
        <w:rFonts w:cs="Arial"/>
        <w:noProof/>
        <w:szCs w:val="18"/>
      </w:rPr>
      <w:t>3</w:t>
    </w:r>
    <w:r w:rsidR="00FA42C5" w:rsidRPr="00870CAA">
      <w:rPr>
        <w:rFonts w:cs="Arial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4E2" w:rsidRDefault="001654E2" w:rsidP="00B15C9F">
      <w:r>
        <w:separator/>
      </w:r>
    </w:p>
  </w:footnote>
  <w:footnote w:type="continuationSeparator" w:id="1">
    <w:p w:rsidR="001654E2" w:rsidRDefault="001654E2" w:rsidP="00B15C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FE5"/>
    <w:multiLevelType w:val="hybridMultilevel"/>
    <w:tmpl w:val="A9C44CA4"/>
    <w:lvl w:ilvl="0" w:tplc="5E2C11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C3804"/>
    <w:multiLevelType w:val="hybridMultilevel"/>
    <w:tmpl w:val="5D9450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13ACB"/>
    <w:multiLevelType w:val="hybridMultilevel"/>
    <w:tmpl w:val="57326F2E"/>
    <w:lvl w:ilvl="0" w:tplc="93CEF186"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205DF"/>
    <w:multiLevelType w:val="hybridMultilevel"/>
    <w:tmpl w:val="BD6A21FC"/>
    <w:lvl w:ilvl="0" w:tplc="0D96917A">
      <w:start w:val="1"/>
      <w:numFmt w:val="bullet"/>
      <w:pStyle w:val="Style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9F68A5"/>
    <w:multiLevelType w:val="hybridMultilevel"/>
    <w:tmpl w:val="473EA14E"/>
    <w:lvl w:ilvl="0" w:tplc="9A423C8C"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0D512A"/>
    <w:multiLevelType w:val="hybridMultilevel"/>
    <w:tmpl w:val="F62CA412"/>
    <w:lvl w:ilvl="0" w:tplc="E01646E4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E135B"/>
    <w:multiLevelType w:val="hybridMultilevel"/>
    <w:tmpl w:val="91CCC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EB6F95"/>
    <w:rsid w:val="00037801"/>
    <w:rsid w:val="00077C4A"/>
    <w:rsid w:val="000B4971"/>
    <w:rsid w:val="0010420D"/>
    <w:rsid w:val="00122770"/>
    <w:rsid w:val="00142EC4"/>
    <w:rsid w:val="001654E2"/>
    <w:rsid w:val="0018222E"/>
    <w:rsid w:val="001845C2"/>
    <w:rsid w:val="001B6438"/>
    <w:rsid w:val="001F4799"/>
    <w:rsid w:val="00230669"/>
    <w:rsid w:val="00270CF2"/>
    <w:rsid w:val="002762A8"/>
    <w:rsid w:val="002E4B54"/>
    <w:rsid w:val="002F7FD7"/>
    <w:rsid w:val="0030319F"/>
    <w:rsid w:val="00326C63"/>
    <w:rsid w:val="003D501C"/>
    <w:rsid w:val="003D77F9"/>
    <w:rsid w:val="003E162C"/>
    <w:rsid w:val="00413878"/>
    <w:rsid w:val="004A750E"/>
    <w:rsid w:val="004B2710"/>
    <w:rsid w:val="00515D5F"/>
    <w:rsid w:val="00552E50"/>
    <w:rsid w:val="005552FD"/>
    <w:rsid w:val="00571896"/>
    <w:rsid w:val="00581F83"/>
    <w:rsid w:val="005B0084"/>
    <w:rsid w:val="005C416C"/>
    <w:rsid w:val="005D7DEA"/>
    <w:rsid w:val="00612EFB"/>
    <w:rsid w:val="00697E1A"/>
    <w:rsid w:val="006D7189"/>
    <w:rsid w:val="006F017D"/>
    <w:rsid w:val="00790560"/>
    <w:rsid w:val="007B09D9"/>
    <w:rsid w:val="007C699F"/>
    <w:rsid w:val="007F5A6F"/>
    <w:rsid w:val="008538BE"/>
    <w:rsid w:val="00870CAA"/>
    <w:rsid w:val="00886D45"/>
    <w:rsid w:val="008D7B29"/>
    <w:rsid w:val="0090643D"/>
    <w:rsid w:val="00975BD0"/>
    <w:rsid w:val="009D155F"/>
    <w:rsid w:val="00A11878"/>
    <w:rsid w:val="00A83096"/>
    <w:rsid w:val="00AB1F4C"/>
    <w:rsid w:val="00AD157B"/>
    <w:rsid w:val="00AF46DF"/>
    <w:rsid w:val="00B15C9F"/>
    <w:rsid w:val="00B235F8"/>
    <w:rsid w:val="00B25AEB"/>
    <w:rsid w:val="00B92775"/>
    <w:rsid w:val="00BD33E7"/>
    <w:rsid w:val="00C12326"/>
    <w:rsid w:val="00C221F2"/>
    <w:rsid w:val="00C35699"/>
    <w:rsid w:val="00C72ACE"/>
    <w:rsid w:val="00CD5EC2"/>
    <w:rsid w:val="00D018D5"/>
    <w:rsid w:val="00DB6659"/>
    <w:rsid w:val="00E20749"/>
    <w:rsid w:val="00E92A18"/>
    <w:rsid w:val="00EB6F95"/>
    <w:rsid w:val="00ED2BA5"/>
    <w:rsid w:val="00EE7138"/>
    <w:rsid w:val="00F12C22"/>
    <w:rsid w:val="00F434B3"/>
    <w:rsid w:val="00FA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A18"/>
    <w:pPr>
      <w:jc w:val="both"/>
    </w:pPr>
    <w:rPr>
      <w:rFonts w:ascii="Calibri" w:eastAsia="MS Mincho" w:hAnsi="Calibri"/>
      <w:sz w:val="22"/>
      <w:szCs w:val="24"/>
      <w:lang w:eastAsia="ja-JP"/>
    </w:rPr>
  </w:style>
  <w:style w:type="paragraph" w:styleId="Titre1">
    <w:name w:val="heading 1"/>
    <w:basedOn w:val="Normal"/>
    <w:next w:val="Normal"/>
    <w:autoRedefine/>
    <w:qFormat/>
    <w:rsid w:val="007C699F"/>
    <w:pPr>
      <w:keepNext/>
      <w:spacing w:before="240" w:after="60"/>
      <w:outlineLvl w:val="0"/>
    </w:pPr>
    <w:rPr>
      <w:rFonts w:ascii="Arial" w:hAnsi="Arial" w:cs="Arial"/>
      <w:b/>
      <w:bCs/>
      <w:color w:val="FF0000"/>
      <w:kern w:val="32"/>
      <w:sz w:val="28"/>
      <w:szCs w:val="32"/>
      <w:u w:val="single" w:color="FF0000"/>
    </w:rPr>
  </w:style>
  <w:style w:type="paragraph" w:styleId="Titre2">
    <w:name w:val="heading 2"/>
    <w:basedOn w:val="Normal"/>
    <w:next w:val="Normal"/>
    <w:autoRedefine/>
    <w:qFormat/>
    <w:rsid w:val="00AD157B"/>
    <w:pPr>
      <w:keepNext/>
      <w:spacing w:before="120"/>
      <w:ind w:left="1416"/>
      <w:outlineLvl w:val="1"/>
    </w:pPr>
    <w:rPr>
      <w:rFonts w:ascii="Times New Roman" w:eastAsia="Times New Roman" w:hAnsi="Times New Roman" w:cs="Arial"/>
      <w:b/>
      <w:bCs/>
      <w:i/>
      <w:iCs/>
      <w:color w:val="008000"/>
      <w:sz w:val="28"/>
      <w:szCs w:val="28"/>
      <w:u w:val="single" w:color="008000"/>
      <w:lang w:eastAsia="fr-FR"/>
    </w:rPr>
  </w:style>
  <w:style w:type="paragraph" w:styleId="Titre3">
    <w:name w:val="heading 3"/>
    <w:basedOn w:val="Normal"/>
    <w:next w:val="Normal"/>
    <w:autoRedefine/>
    <w:qFormat/>
    <w:rsid w:val="005C416C"/>
    <w:pPr>
      <w:keepNext/>
      <w:spacing w:before="120" w:after="120"/>
      <w:outlineLvl w:val="2"/>
    </w:pPr>
    <w:rPr>
      <w:rFonts w:cs="Arial"/>
      <w:b/>
      <w:bCs/>
      <w:color w:val="0000FF"/>
      <w:sz w:val="24"/>
      <w:szCs w:val="22"/>
      <w:u w:val="single" w:color="0000FF"/>
    </w:rPr>
  </w:style>
  <w:style w:type="paragraph" w:styleId="Titre4">
    <w:name w:val="heading 4"/>
    <w:basedOn w:val="Normal"/>
    <w:next w:val="Normal"/>
    <w:autoRedefine/>
    <w:qFormat/>
    <w:rsid w:val="00326C63"/>
    <w:pPr>
      <w:keepNext/>
      <w:spacing w:before="120"/>
      <w:outlineLvl w:val="3"/>
    </w:pPr>
    <w:rPr>
      <w:b/>
      <w:bCs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autoRedefine/>
    <w:rsid w:val="007C699F"/>
    <w:pPr>
      <w:tabs>
        <w:tab w:val="center" w:pos="4536"/>
        <w:tab w:val="right" w:pos="9072"/>
      </w:tabs>
    </w:pPr>
    <w:rPr>
      <w:sz w:val="18"/>
    </w:rPr>
  </w:style>
  <w:style w:type="paragraph" w:styleId="Pieddepage">
    <w:name w:val="footer"/>
    <w:basedOn w:val="Normal"/>
    <w:autoRedefine/>
    <w:rsid w:val="007C699F"/>
    <w:pPr>
      <w:tabs>
        <w:tab w:val="center" w:pos="4536"/>
        <w:tab w:val="right" w:pos="9072"/>
      </w:tabs>
    </w:pPr>
    <w:rPr>
      <w:sz w:val="18"/>
    </w:rPr>
  </w:style>
  <w:style w:type="paragraph" w:customStyle="1" w:styleId="Style1">
    <w:name w:val="Style1"/>
    <w:basedOn w:val="Normal"/>
    <w:autoRedefine/>
    <w:rsid w:val="007C699F"/>
    <w:rPr>
      <w:u w:val="single"/>
    </w:rPr>
  </w:style>
  <w:style w:type="paragraph" w:styleId="Titre">
    <w:name w:val="Title"/>
    <w:basedOn w:val="Normal"/>
    <w:autoRedefine/>
    <w:qFormat/>
    <w:rsid w:val="003D77F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1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tyle2">
    <w:name w:val="Style2"/>
    <w:basedOn w:val="Normal"/>
    <w:autoRedefine/>
    <w:rsid w:val="007C699F"/>
    <w:pPr>
      <w:jc w:val="center"/>
    </w:pPr>
    <w:rPr>
      <w:b/>
      <w:u w:val="single"/>
    </w:rPr>
  </w:style>
  <w:style w:type="paragraph" w:customStyle="1" w:styleId="Style3">
    <w:name w:val="Style3"/>
    <w:basedOn w:val="Normal"/>
    <w:autoRedefine/>
    <w:rsid w:val="007C699F"/>
    <w:pPr>
      <w:pBdr>
        <w:top w:val="single" w:sz="4" w:space="1" w:color="auto"/>
      </w:pBdr>
    </w:pPr>
  </w:style>
  <w:style w:type="paragraph" w:customStyle="1" w:styleId="Style4">
    <w:name w:val="Style4"/>
    <w:basedOn w:val="Normal"/>
    <w:autoRedefine/>
    <w:rsid w:val="007C699F"/>
    <w:rPr>
      <w:b/>
    </w:rPr>
  </w:style>
  <w:style w:type="paragraph" w:customStyle="1" w:styleId="Style5">
    <w:name w:val="Style5"/>
    <w:basedOn w:val="Normal"/>
    <w:autoRedefine/>
    <w:rsid w:val="007C699F"/>
    <w:rPr>
      <w:i/>
    </w:rPr>
  </w:style>
  <w:style w:type="paragraph" w:customStyle="1" w:styleId="Style6">
    <w:name w:val="Style6"/>
    <w:basedOn w:val="Normal"/>
    <w:autoRedefine/>
    <w:rsid w:val="007C69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color w:val="FF0000"/>
      <w:sz w:val="20"/>
    </w:rPr>
  </w:style>
  <w:style w:type="paragraph" w:customStyle="1" w:styleId="Style7">
    <w:name w:val="Style7"/>
    <w:basedOn w:val="Normal"/>
    <w:autoRedefine/>
    <w:rsid w:val="007C699F"/>
    <w:pPr>
      <w:numPr>
        <w:numId w:val="1"/>
      </w:numPr>
    </w:pPr>
  </w:style>
  <w:style w:type="paragraph" w:customStyle="1" w:styleId="titre0">
    <w:name w:val="titre"/>
    <w:basedOn w:val="Normal"/>
    <w:next w:val="Titre"/>
    <w:autoRedefine/>
    <w:rsid w:val="007C699F"/>
    <w:rPr>
      <w:b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2E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2E50"/>
    <w:rPr>
      <w:rFonts w:ascii="Tahoma" w:eastAsia="MS Mincho" w:hAnsi="Tahoma" w:cs="Tahoma"/>
      <w:sz w:val="16"/>
      <w:szCs w:val="16"/>
      <w:lang w:eastAsia="ja-JP"/>
    </w:rPr>
  </w:style>
  <w:style w:type="paragraph" w:styleId="Paragraphedeliste">
    <w:name w:val="List Paragraph"/>
    <w:basedOn w:val="Normal"/>
    <w:uiPriority w:val="34"/>
    <w:qFormat/>
    <w:rsid w:val="00182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Normal2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C8FE8-7497-441D-90A9-070660B5D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Normal2.dot</Template>
  <TotalTime>66</TotalTime>
  <Pages>3</Pages>
  <Words>809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</dc:creator>
  <cp:lastModifiedBy>Aurélie</cp:lastModifiedBy>
  <cp:revision>13</cp:revision>
  <cp:lastPrinted>2016-02-29T22:58:00Z</cp:lastPrinted>
  <dcterms:created xsi:type="dcterms:W3CDTF">2016-06-01T09:21:00Z</dcterms:created>
  <dcterms:modified xsi:type="dcterms:W3CDTF">2017-01-05T14:49:00Z</dcterms:modified>
</cp:coreProperties>
</file>